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975501bfdfc8c02a28eefe0e5df45735dfb68"/>
    <w:p>
      <w:pPr>
        <w:pStyle w:val="Heading3"/>
      </w:pPr>
      <w:r>
        <w:t xml:space="preserve">Типовые уставы для ООО – быстро, надёжно, выгодно!</w:t>
      </w:r>
    </w:p>
    <w:p>
      <w:pPr>
        <w:pStyle w:val="FirstParagraph"/>
      </w:pPr>
      <w:r>
        <w:t xml:space="preserve">19.08.2024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http://mozhaisky.mos.ru/to-help-the-taxpayer/detail/12524952.html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to-help-the-taxpayer/detail/12524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to-help-the-taxpayer/detail/12524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2025-02-08T06:19:41Z</dcterms:created>
  <dcterms:modified xsi:type="dcterms:W3CDTF">2025-02-08T06:19:41Z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