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f55cd49d37f90fd36b57b8987b7571a9c950f"/>
    <w:p>
      <w:pPr>
        <w:pStyle w:val="Heading3"/>
      </w:pPr>
      <w:r>
        <w:t xml:space="preserve">В Сколково запущена новая программа Startup Challenge</w:t>
      </w:r>
    </w:p>
    <w:p>
      <w:pPr>
        <w:pStyle w:val="FirstParagraph"/>
      </w:pPr>
      <w:r>
        <w:t xml:space="preserve">25.06.2018</w:t>
      </w:r>
    </w:p>
    <w:p>
      <w:pPr>
        <w:pStyle w:val="BodyText"/>
      </w:pPr>
      <w:r>
        <w:t xml:space="preserve">Фонд «Сколково» и компания «Химпром» запустили новую акселераторскую программу Startup Challenge 2018. Об этом сообщается на сайте фонда. Цель инициативы – совместный поиск проектов и их последующая акселерация, которая пройдет при поддержке Московского Государственного Университета имени М. В. Ломоносова.</w:t>
      </w:r>
    </w:p>
    <w:p>
      <w:pPr>
        <w:pStyle w:val="BodyText"/>
      </w:pPr>
      <w:r>
        <w:t xml:space="preserve">«Акселератор «Химпром startup challenge 2018» будет искать и поддерживать развитие инновационных проектов и решений, имеющих значительный потенциал коммерциализации и соответствующих основным направлениям развития ПАО «Химпром», - говорится в сообщении на сайте.</w:t>
      </w:r>
    </w:p>
    <w:p>
      <w:pPr>
        <w:pStyle w:val="BodyText"/>
      </w:pPr>
      <w:r>
        <w:t xml:space="preserve">Принять участие смогут компании, занимающиеся химией на основе хлора, гидроксида натрия, перекиси водорода и водорода; производящие продукты на основе кремнийорганических соединений, включая синтез исходных мономеров; высокомаржинальные продукты, основанные на переработке метана; производство полимеров со специальными свойствами, включая синтез исходных мономеров; биоразлагаемые полимеры на основе нефтехимического сырья.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http://mozhaisky.mos.ru/presscenter/news/detail/7412897.html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7412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7412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2025-07-30T18:22:43Z</dcterms:created>
  <dcterms:modified xsi:type="dcterms:W3CDTF">2025-07-30T18:22:43Z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