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6d434ce847ddb2247ae137e4c31a81ccb3179"/>
    <w:p>
      <w:pPr>
        <w:pStyle w:val="Heading3"/>
      </w:pPr>
      <w:r>
        <w:t xml:space="preserve">В Западном округе столицы откроются две абонементные парковки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В Западном административном округе Москвы 1 июля откроются две городские плоскостные парковки со шлагбаумом, на которых автомобилисты смогут оставлять транспортные средства, приобретая месячный абонемент на право размещения.</w:t>
      </w:r>
    </w:p>
    <w:p>
      <w:pPr>
        <w:pStyle w:val="BodyText"/>
      </w:pPr>
      <w:r>
        <w:t xml:space="preserve">Парковки расположены по следующим адресам: Мичуринский пр-т., вл. 25, к. 1 и Рублёвское ш., вл. 48/1 (1-я часть). Парковка на Мичуринском проспекте рассчитана на 70 автомобилей, в том числе 7 парковочных мест предназначено для людей с ограниченными возможностями. Парковка на Рублевском шоссе имеет 30 парковочных мест, из которых 3 – для инвалидов.</w:t>
      </w:r>
    </w:p>
    <w:p>
      <w:pPr>
        <w:pStyle w:val="BodyText"/>
      </w:pPr>
      <w:r>
        <w:t xml:space="preserve">Абонементы уже можно приобрести на сайте</w:t>
      </w:r>
      <w:r>
        <w:t xml:space="preserve"> </w:t>
      </w:r>
      <w:hyperlink r:id="rId20">
        <w:r>
          <w:rPr>
            <w:rStyle w:val="Hyperlink"/>
          </w:rPr>
          <w:t xml:space="preserve">«Московского паркинга».</w:t>
        </w:r>
      </w:hyperlink>
      <w:r>
        <w:t xml:space="preserve"> </w:t>
      </w:r>
      <w:r>
        <w:t xml:space="preserve">Также напомним, что по всем вопросам, связанным с получением абонемента, автомобилистам стоит обращаться в единый контакт-центр «Московский транспорт»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http://mozhaisky.mos.ru/presscenter/news/detail/3196954.html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3196954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3196954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2025-03-19T22:24:24Z</dcterms:created>
  <dcterms:modified xsi:type="dcterms:W3CDTF">2025-03-19T22:24:24Z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