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b060a4b57154ac969c55f93aa1d9a1e16078"/>
    <w:p>
      <w:pPr>
        <w:pStyle w:val="Heading3"/>
      </w:pPr>
      <w:r>
        <w:t xml:space="preserve">За нарушение правил парковки предусмотрен штраф от 2,5 до 5 тысяч рублей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http://mozhaisky.mos.ru/presscenter/news/detail/3022884.html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022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022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2024-04-09T22:17:01Z</dcterms:created>
  <dcterms:modified xsi:type="dcterms:W3CDTF">2024-04-09T22:17:01Z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