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65f003cbbd7858011217d1a28b77b0d9902f5"/>
    <w:p>
      <w:pPr>
        <w:pStyle w:val="Heading3"/>
      </w:pPr>
      <w:r>
        <w:t xml:space="preserve">Все, кто попросили помощи для перехода на спецсчет, ее получат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голосовании «Активного гражданина», посвященном переходу на спецсчет, приняли участие 243 613 москвичей</w:t>
      </w:r>
    </w:p>
    <w:p>
      <w:pPr>
        <w:pStyle w:val="BodyText"/>
      </w:pPr>
      <w:r>
        <w:t xml:space="preserve">Напомним, в сентябре Москва упростила порядок изменения способа накопления средств на оплату капремонта. Теперь всего за три месяца можно перевести деньги из регионального фонда («общего котла») на специальный счет, открытый в банке для конкретного дома. Прежде для этого требовались два года.</w:t>
      </w:r>
    </w:p>
    <w:p>
      <w:pPr>
        <w:pStyle w:val="BodyText"/>
      </w:pPr>
      <w:r>
        <w:t xml:space="preserve">Чтобы выяснить, нужна ли собственникам жилья помощь государства при переходе со счета регионального оператора на спецсчет, проект электронных референдумов «Активный гражданин» запустил голосование «Спецсчет для вашего дома. Кому поможет город?».</w:t>
      </w:r>
    </w:p>
    <w:p>
      <w:pPr>
        <w:pStyle w:val="BodyText"/>
      </w:pPr>
      <w:r>
        <w:t xml:space="preserve">В голосовании приняли участие 243 613 москвичей. Из них 26,24% проголосовали за помощь города. Сейчас составляется список домов, которые получат поддержку в первую очередь, – это дома, набравшие большинство голосов. Их адреса будут опубликованы на странице результатов проекта «Активный гражданин», а с собственниками свяжутся специалисты, которые сообщат, как можно получить необходимую организационную поддержку в проведении общего собрания жильцов и составлении протокола для Регионального фонда капремонта. Граждане должны принять соответствующее решение на собрании собственников и довести его до сведения фонда.</w:t>
      </w:r>
    </w:p>
    <w:p>
      <w:pPr>
        <w:pStyle w:val="BodyText"/>
      </w:pPr>
      <w:r>
        <w:t xml:space="preserve">Надо полагать, в ближайшее время количество многоквартирных домов, накапливающих средства на капремонт на собственных счетах, увеличится. Пока их около 2,7 тысяч (из 31 728 домов,включенных в программу).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http://mozhaisky.mos.ru/presscenter/news/detail/2357332.html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357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357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2025-03-24T01:26:12Z</dcterms:created>
  <dcterms:modified xsi:type="dcterms:W3CDTF">2025-03-24T01:26:12Z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