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0053a5c73c2ac1a69f9492bfdaf3d322e49af"/>
    <w:p>
      <w:pPr>
        <w:pStyle w:val="Heading3"/>
      </w:pPr>
      <w:r>
        <w:t xml:space="preserve">Уважаемые собственники жилых и нежилых помещений!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t xml:space="preserve">Введенный в действие с 01.03.2005 г. Жилищный кодекс Российской Федерации (далее ЖК РФ)</w:t>
      </w:r>
      <w:r>
        <w:t xml:space="preserve"> </w:t>
      </w:r>
      <w:r>
        <w:rPr>
          <w:bCs/>
          <w:b/>
        </w:rPr>
        <w:t xml:space="preserve">обязывает собственников</w:t>
      </w:r>
      <w:r>
        <w:t xml:space="preserve"> </w:t>
      </w:r>
      <w:r>
        <w:t xml:space="preserve">помещений в каждом многоквартирном доме путем проведения общего собрания</w:t>
      </w:r>
      <w:r>
        <w:t xml:space="preserve"> </w:t>
      </w:r>
      <w:r>
        <w:rPr>
          <w:bCs/>
          <w:b/>
        </w:rPr>
        <w:t xml:space="preserve">выбрать один из трех способов управления домом</w:t>
      </w:r>
      <w:r>
        <w:t xml:space="preserve"> </w:t>
      </w:r>
      <w:r>
        <w:t xml:space="preserve">( п.2 ст.161 ЖК РФ):</w:t>
      </w:r>
    </w:p>
    <w:p>
      <w:pPr>
        <w:numPr>
          <w:ilvl w:val="0"/>
          <w:numId w:val="1001"/>
        </w:numPr>
        <w:pStyle w:val="Compact"/>
      </w:pPr>
      <w:r>
        <w:t xml:space="preserve">непосредственное управление собственниками помещений;</w:t>
      </w:r>
    </w:p>
    <w:p>
      <w:pPr>
        <w:numPr>
          <w:ilvl w:val="0"/>
          <w:numId w:val="1001"/>
        </w:numPr>
        <w:pStyle w:val="Compact"/>
      </w:pPr>
      <w:r>
        <w:t xml:space="preserve">управление ТСЖ либо ЖСК или иным потребительским кооперативом;</w:t>
      </w:r>
    </w:p>
    <w:p>
      <w:pPr>
        <w:numPr>
          <w:ilvl w:val="0"/>
          <w:numId w:val="1001"/>
        </w:numPr>
        <w:pStyle w:val="Compact"/>
      </w:pPr>
      <w:r>
        <w:t xml:space="preserve">управление управляющей компанией.</w:t>
      </w:r>
    </w:p>
    <w:p>
      <w:pPr>
        <w:pStyle w:val="FirstParagraph"/>
      </w:pPr>
      <w:r>
        <w:t xml:space="preserve">В настоящее время в районе проводятся выборы способа управления многоквартирными домами и управляющих организаций.</w:t>
      </w:r>
      <w:r>
        <w:br/>
      </w:r>
      <w:r>
        <w:t xml:space="preserve">В каждом доме будет организована инициативная группа собственников (1-3 чел.), которая вносит предложения по способу управления и выбору управляющей компании. Инициатором может быть любой собственник помещения в доме.</w:t>
      </w:r>
    </w:p>
    <w:p>
      <w:pPr>
        <w:pStyle w:val="BodyText"/>
      </w:pPr>
      <w:r>
        <w:t xml:space="preserve">Жилищным кодексом РФ ( ст.44) установлено, что общее собрание собственников помещений является органом управления многоквартирным домом, и может быть проведено</w:t>
      </w:r>
      <w:r>
        <w:t xml:space="preserve"> </w:t>
      </w:r>
      <w:r>
        <w:rPr>
          <w:bCs/>
          <w:b/>
        </w:rPr>
        <w:t xml:space="preserve">в заочной форме голосования</w:t>
      </w:r>
      <w:r>
        <w:t xml:space="preserve"> </w:t>
      </w:r>
      <w:r>
        <w:t xml:space="preserve">- без совместного присутствия собственников помещений,</w:t>
      </w:r>
      <w:r>
        <w:t xml:space="preserve"> </w:t>
      </w:r>
      <w:r>
        <w:rPr>
          <w:bCs/>
          <w:b/>
        </w:rPr>
        <w:t xml:space="preserve">путем передачи в письменной форме решений собственников по поставленным на голосовании вопросам</w:t>
      </w:r>
      <w:r>
        <w:t xml:space="preserve"> </w:t>
      </w:r>
      <w:r>
        <w:t xml:space="preserve">(ст. 47 ЖК РФ).</w:t>
      </w:r>
    </w:p>
    <w:p>
      <w:pPr>
        <w:pStyle w:val="BodyText"/>
      </w:pPr>
      <w:r>
        <w:rPr>
          <w:bCs/>
          <w:b/>
        </w:rPr>
        <w:t xml:space="preserve">Наниматели</w:t>
      </w:r>
      <w:r>
        <w:t xml:space="preserve"> </w:t>
      </w:r>
      <w:r>
        <w:t xml:space="preserve">квартир, находящихся в городской собственности,</w:t>
      </w:r>
      <w:r>
        <w:t xml:space="preserve"> </w:t>
      </w:r>
      <w:r>
        <w:rPr>
          <w:bCs/>
          <w:b/>
        </w:rPr>
        <w:t xml:space="preserve">в выборах способа управления участия не принимают</w:t>
      </w:r>
      <w:r>
        <w:t xml:space="preserve">, за них это делают уполномоченные представители исполнительной власти города.</w:t>
      </w:r>
    </w:p>
    <w:p>
      <w:pPr>
        <w:pStyle w:val="BodyText"/>
      </w:pPr>
      <w:r>
        <w:rPr>
          <w:bCs/>
          <w:b/>
        </w:rPr>
        <w:t xml:space="preserve">Администрация района</w:t>
      </w:r>
      <w:r>
        <w:br/>
      </w:r>
      <w:r>
        <w:rPr>
          <w:bCs/>
          <w:b/>
        </w:rPr>
        <w:t xml:space="preserve">тел. для справок 444-84-35; 446-20-13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http://mozhaisky.mos.ru/presscenter/news/detail/1886401.html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886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2025-05-11T06:18:38Z</dcterms:created>
  <dcterms:modified xsi:type="dcterms:W3CDTF">2025-05-11T06:18:38Z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