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f8fe275a57f9349b63e6d6f9b4d03893b54be"/>
    <w:p>
      <w:pPr>
        <w:pStyle w:val="Heading3"/>
      </w:pPr>
      <w:r>
        <w:t xml:space="preserve">Вниманию злостных неплательщиков и жителей, имеющих задолженность за коммунальные услуги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Более 2 млн. 800 тыс. руб. задолженности за коммунальные услуги взыскано в 2014 году в результате совместных со службой судебных приставов и сотрудников ГУН ДНЗ Можайского района мероприятий по взысканию задолженности. К таким мероприятиям относится, в том числе еженедельный обход должников.</w:t>
      </w:r>
    </w:p>
    <w:p>
      <w:pPr>
        <w:pStyle w:val="BodyText"/>
      </w:pPr>
      <w:r>
        <w:t xml:space="preserve">С целью взыскания задолженности за коммунальные услуги судебными приставами, также, ограничивается выезд за пределы РФ, описывается имущество, осуществляется арест денежных средств, в том числе, и пенсии должников.</w:t>
      </w:r>
    </w:p>
    <w:p>
      <w:pPr>
        <w:pStyle w:val="BodyText"/>
      </w:pPr>
      <w:r>
        <w:t xml:space="preserve">Во избежание неблагоприятных последствий не дожидайтесь прихода судебных приставов и ареста денежных средств, своевременно оплачивайте коммунальные услуги и, имеющуюся задолженность.</w:t>
      </w:r>
    </w:p>
    <w:p>
      <w:pPr>
        <w:pStyle w:val="BodyText"/>
      </w:pPr>
      <w:r>
        <w:rPr>
          <w:bCs/>
          <w:b/>
        </w:rPr>
        <w:t xml:space="preserve">Ответственность наследников по долгам за жилищно-коммунальные услуги!!!!</w:t>
      </w:r>
    </w:p>
    <w:p>
      <w:pPr>
        <w:pStyle w:val="BodyText"/>
      </w:pPr>
      <w:r>
        <w:t xml:space="preserve">Обязанность наследодателя по оплате жилищно-коммунальных услуг, не прекращается в связи с его смертью, а переходит к его наследникам.</w:t>
      </w:r>
    </w:p>
    <w:p>
      <w:pPr>
        <w:pStyle w:val="BodyText"/>
      </w:pPr>
      <w:r>
        <w:t xml:space="preserve">Смерть должника не является обстоятельством, влекущим досрочное исполнение его обязательств наследниками.</w:t>
      </w:r>
    </w:p>
    <w:p>
      <w:pPr>
        <w:pStyle w:val="BodyText"/>
      </w:pPr>
      <w:r>
        <w:t xml:space="preserve">Наследники, принявшие наследство, по долгам наследодателя отвечают</w:t>
      </w:r>
      <w:r>
        <w:t xml:space="preserve"> </w:t>
      </w:r>
      <w:hyperlink r:id="rId20">
        <w:r>
          <w:rPr>
            <w:rStyle w:val="Hyperlink"/>
          </w:rPr>
          <w:t xml:space="preserve">солидарно</w:t>
        </w:r>
      </w:hyperlink>
      <w:r>
        <w:t xml:space="preserve">. Это означает, что кредитор</w:t>
      </w:r>
      <w:r>
        <w:t xml:space="preserve"> </w:t>
      </w:r>
      <w:hyperlink r:id="rId21">
        <w:r>
          <w:rPr>
            <w:rStyle w:val="Hyperlink"/>
          </w:rPr>
          <w:t xml:space="preserve">вправе</w:t>
        </w:r>
      </w:hyperlink>
      <w:r>
        <w:t xml:space="preserve"> </w:t>
      </w:r>
      <w:r>
        <w:t xml:space="preserve">требовать исполнения обязанности наследодателя (полностью или частично) от всех наследников как совместно, так и от любого из них в отдельности, как полностью, так и в части долга. Однако ответственность каждого из таких наследников ограничена стоимостью перешедшего к нему наследственного имущества.</w:t>
      </w:r>
    </w:p>
    <w:p>
      <w:pPr>
        <w:pStyle w:val="BodyText"/>
      </w:pPr>
      <w:r>
        <w:t xml:space="preserve">Требования кредиторов по обязательствам наследников, возникающим после принятия наследства (например, по оплате унаследованного жилого помещения и коммунальных услуг), удовлетворяются за счет имущества наследников.</w:t>
      </w:r>
    </w:p>
    <w:p>
      <w:pPr>
        <w:pStyle w:val="BodyText"/>
      </w:pPr>
      <w:r>
        <w:t xml:space="preserve">Наследник, вступивший в права в порядке</w:t>
      </w:r>
      <w:r>
        <w:t xml:space="preserve"> </w:t>
      </w:r>
      <w:hyperlink r:id="rId22">
        <w:r>
          <w:rPr>
            <w:rStyle w:val="Hyperlink"/>
          </w:rPr>
          <w:t xml:space="preserve">наследственной трансмиссии</w:t>
        </w:r>
      </w:hyperlink>
      <w:r>
        <w:t xml:space="preserve"> </w:t>
      </w:r>
      <w:r>
        <w:t xml:space="preserve">(наследования после наследника, не успевшего принять наследство и умершего), отвечает в пределах стоимости этого наследственного имущества по долгам наследодателя, которому это имущество принадлежало, и не отвечает этим имуществом по долгам наследника, от которого к нему перешло право на принятие наследства.</w:t>
      </w:r>
    </w:p>
    <w:p>
      <w:pPr>
        <w:pStyle w:val="BodyText"/>
      </w:pPr>
      <w:r>
        <w:t xml:space="preserve">По требованиям кредиторов об исполнении обязательств наследодателя, срок исполнения которых наступил после открытия наследства, сроки исковой давности исчисляются в общем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http://mozhaisky.mos.ru/presscenter/news/detail/1680371.html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garantf1://10064072.11560/" TargetMode="External" /><Relationship Type="http://schemas.openxmlformats.org/officeDocument/2006/relationships/hyperlink" Id="rId20" Target="garantf1://10064072.11751/" TargetMode="External" /><Relationship Type="http://schemas.openxmlformats.org/officeDocument/2006/relationships/hyperlink" Id="rId21" Target="garantf1://10064072.3231/" TargetMode="External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68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garantf1://10064072.11560/" TargetMode="External" /><Relationship Type="http://schemas.openxmlformats.org/officeDocument/2006/relationships/hyperlink" Id="rId20" Target="garantf1://10064072.11751/" TargetMode="External" /><Relationship Type="http://schemas.openxmlformats.org/officeDocument/2006/relationships/hyperlink" Id="rId21" Target="garantf1://10064072.3231/" TargetMode="External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68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2024-02-17T01:17:25Z</dcterms:created>
  <dcterms:modified xsi:type="dcterms:W3CDTF">2024-02-17T01:17:25Z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