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0b8176596bbf7b8c344f3eaae1d47caaac2efe"/>
    <w:p>
      <w:pPr>
        <w:pStyle w:val="Heading3"/>
      </w:pPr>
      <w:r>
        <w:t xml:space="preserve">Эксперты из трех стран посетили будущий кластер видеоигр и анимации в ИЦ «Сколково»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24.12.2024</w:t>
      </w:r>
    </w:p>
    <w:p>
      <w:pPr>
        <w:pStyle w:val="BodyText"/>
      </w:pPr>
      <w:r>
        <w:t xml:space="preserve">Площадку будущего кластера видеоигр и анимации в инновационном центре «Сколково» посетили эксперты из Индии, Бразилии и Индонезии. Информация об этом размещена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столицы.</w:t>
      </w:r>
    </w:p>
    <w:p>
      <w:pPr>
        <w:pStyle w:val="BodyText"/>
      </w:pPr>
      <w:r>
        <w:t xml:space="preserve">Руководители профильных компаний, студий и ассоциаций ознакомились с возможностями объекта. Они оценили архитектурную концепцию и инфраструктуру, провели переговоры с московскими разработчиками.</w:t>
      </w:r>
    </w:p>
    <w:p>
      <w:pPr>
        <w:pStyle w:val="BodyText"/>
      </w:pPr>
      <w:r>
        <w:t xml:space="preserve">Всего было организовано свыше 50 встреч. На них состоялись обмен опытом, презентации продуктов и подписание соглашений о партнерстве.</w:t>
      </w:r>
    </w:p>
    <w:p>
      <w:pPr>
        <w:pStyle w:val="BodyText"/>
      </w:pPr>
      <w:hyperlink r:id="rId21">
        <w:r>
          <w:rPr>
            <w:rStyle w:val="Hyperlink"/>
          </w:rPr>
          <w:t xml:space="preserve">Напомним</w:t>
        </w:r>
      </w:hyperlink>
      <w:r>
        <w:t xml:space="preserve">, кластер планируется открыть в следующем году на пяти этажах бизнес-центра «Стратос». Он станет первым в нашей стране.</w:t>
      </w:r>
    </w:p>
    <w:p>
      <w:pPr>
        <w:pStyle w:val="BodyText"/>
      </w:pPr>
      <w:r>
        <w:t xml:space="preserve">У резидентов будет возможность создавать видеоигры любого вида и сложности с использованием профессионального оборудования.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http://mozhaisky.mos.ru/presscenter/news/detail/12737595.html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zhaisky.mos.ru" TargetMode="External" /><Relationship Type="http://schemas.openxmlformats.org/officeDocument/2006/relationships/hyperlink" Id="rId22" Target="http://mozhaisky.mos.ru/presscenter/news/detail/12737595.html" TargetMode="External" /><Relationship Type="http://schemas.openxmlformats.org/officeDocument/2006/relationships/hyperlink" Id="rId21" Target="https://mozhaiskiy-gazeta.ru/klaster-videoigr-i-animacii-v-ic-skolkovo-otkroetsja-v-2025-godu" TargetMode="External" /><Relationship Type="http://schemas.openxmlformats.org/officeDocument/2006/relationships/hyperlink" Id="rId20" Target="https://www.mos.ru/news/item/14822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zhaisky.mos.ru" TargetMode="External" /><Relationship Type="http://schemas.openxmlformats.org/officeDocument/2006/relationships/hyperlink" Id="rId22" Target="http://mozhaisky.mos.ru/presscenter/news/detail/12737595.html" TargetMode="External" /><Relationship Type="http://schemas.openxmlformats.org/officeDocument/2006/relationships/hyperlink" Id="rId21" Target="https://mozhaiskiy-gazeta.ru/klaster-videoigr-i-animacii-v-ic-skolkovo-otkroetsja-v-2025-godu" TargetMode="External" /><Relationship Type="http://schemas.openxmlformats.org/officeDocument/2006/relationships/hyperlink" Id="rId20" Target="https://www.mos.ru/news/item/14822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2025-05-14T19:51:57Z</dcterms:created>
  <dcterms:modified xsi:type="dcterms:W3CDTF">2025-05-14T19:51:57Z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