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d7a68c6bb1fbb0ac68dc72d6c15eae1ab5c34"/>
    <w:p>
      <w:pPr>
        <w:pStyle w:val="Heading3"/>
      </w:pPr>
      <w:r>
        <w:t xml:space="preserve">Упрощенный порядок действий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других субъектов Российской Федерации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Настоящий порядок разработан для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(далее – ПВР) других субъектов Российской Федерации, а также для организации взаимодействия федеральных органов исполнительной власти, исполнительных органов субъектов Российской Федерации, органов местного самоуправления (далее – органы власти) и организаций, осуществляющих работу с указанной категорией граждан.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http://mozhaisky.mos.ru/presscenter/news-on-main/detail/12581233.html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81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81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2025-04-15T01:02:43Z</dcterms:created>
  <dcterms:modified xsi:type="dcterms:W3CDTF">2025-04-15T01:02:43Z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