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88e3423e1d8ebe2a4a7d04cafa833b0a7fb7c"/>
    <w:p>
      <w:pPr>
        <w:pStyle w:val="Heading3"/>
      </w:pPr>
      <w:r>
        <w:t xml:space="preserve">Глава МЧС России Александр Куренков провел заседание Правительственной комиссии по предупреждению и ликвидации последствий паводка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Глава МЧС России Александр Куренков провел заседание Правительственной комиссии по предупреждению и ликвидации на территориях отдельных субъектов Российской Федерации последствий природных явлений, вызванных негативным воздействием паводковых вод.</w:t>
      </w:r>
    </w:p>
    <w:p>
      <w:pPr>
        <w:pStyle w:val="BodyText"/>
      </w:pPr>
      <w:r>
        <w:t xml:space="preserve">18 сентября на очередном заседании Правкомиссии под председательством Министра были рассмотрены вопросы хода восстановлении и ремонта жилья пострадавшего населения, объектов транспортной, энергетической и социальной инфраструктуры, а также организация работ по предотвращению негативного воздействия стихии в паводкоопасном периоде 2025 года.</w:t>
      </w:r>
    </w:p>
    <w:p>
      <w:pPr>
        <w:pStyle w:val="BodyText"/>
      </w:pPr>
      <w:r>
        <w:t xml:space="preserve">О ходе работ по строительству, восстановлению, ремонту жилья, социально значимых объектов доложили главы и заместители Оренбургской, Курганской, Тюменской, Омской областей и Республики Саха (Якутия). Александр Куренков акцентировал внимание членов Правкомиссии на соблюдение ранее утверждённых планов – графиков ликвидации последствий чрезвычайной ситуации и выполнении работ по восстановлению жилья и объектов инфраструктуры.</w:t>
      </w:r>
    </w:p>
    <w:p>
      <w:pPr>
        <w:pStyle w:val="BodyText"/>
      </w:pPr>
      <w:r>
        <w:t xml:space="preserve">Кроме того, на совещании обсудили выделение бюджетных ассигнований из резервного фонда Правительства Российской Федерации на оказание финансовой помощи гражданам, пострадавшим в результате негативного воздействия паводковых вод в 2024 году. Оренбургской области из федерального бюджета выделено порядка 9 млрд. рублей, помощь получили более 300 тыс. человек. В Курганской области помощь оказана около 15 тыс. граждан на общую сумму более 960 млн., с учетом повышения размеров выплат. В Республике Саха (Якутия) выплаты получили около 4 тыс. граждан на общую сумму более 300 млн рублей. Жителям Омской области помощь оказана более 10 тыс. граждан на общую сумму более 270 млн рублей. В Тюменской области помощь с учетом повышения размеров выплат получили около 20 тыс. граждан на сумму более 380 млн рублей.</w:t>
      </w:r>
    </w:p>
    <w:p>
      <w:pPr>
        <w:pStyle w:val="BodyText"/>
      </w:pPr>
      <w:r>
        <w:t xml:space="preserve">Глава МЧС России Александр Куренков отметил, что в соответствии с поручением Президента Российской Федерации Владимира Путина было издано Постановление Правительство об индексации выплат населению, пострадавшему в результате чрезвычайных ситуаций, и что необходимо продолжить совершенствовать систему оказания финансовой помощи пострадавшему населению.</w:t>
      </w:r>
    </w:p>
    <w:p>
      <w:pPr>
        <w:pStyle w:val="BodyText"/>
      </w:pPr>
      <w:r>
        <w:t xml:space="preserve">«Более 90% заявлений от пострадавших подаются через портал Госуслуг. Практика показала, что гражданами на Едином портале Госуслуг активно используется посадочная страница «Чрезвычайная ситуация», которая позволяет им быстро и в одном месте получить всю необходимую информацию о мерах поддержки. Поэтому необходимо продолжать работу по поиску оптимальных решений, направленных на совершенствование механизмов оказания помощи населению, как нормативного, так и технического характера», - подчеркнул Министр.</w:t>
      </w:r>
    </w:p>
    <w:p>
      <w:pPr>
        <w:pStyle w:val="BodyText"/>
      </w:pPr>
      <w:r>
        <w:t xml:space="preserve">В завершении заседания Александр Куренков в очередной раз обратил внимание всех руководителей на необходимость организации планомерной работы по подготовке к паводкоопасному периоду 2025 года, проведению необходимы превентивных мероприятий, в том числе расчистке русел рек и дноуглубительных работ. Глава МЧС России так же подчеркнул важность своевременного получения прогноза развития паводка и корректировке на его основе работы водохранилищ.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http://mozhaisky.mos.ru/presscenter/news-on-main/detail/12575606.html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5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5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2025-07-30T15:05:00Z</dcterms:created>
  <dcterms:modified xsi:type="dcterms:W3CDTF">2025-07-30T15:05:00Z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