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50c9d509971479bc835991ae371d53f18b139"/>
    <w:p>
      <w:pPr>
        <w:pStyle w:val="Heading3"/>
      </w:pPr>
      <w:r>
        <w:t xml:space="preserve">МЧС России утверждена новая редакция экзаменационных вопросов для аттестации судоводителей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rPr>
          <w:bCs/>
          <w:b/>
        </w:rPr>
        <w:t xml:space="preserve">В новом экзаменационном перечне – порядка полутора тысяч вопросов и ответов по аттестации на право управления маломерным судном.</w:t>
      </w:r>
    </w:p>
    <w:p>
      <w:pPr>
        <w:pStyle w:val="BodyText"/>
      </w:pPr>
      <w:r>
        <w:t xml:space="preserve">В новой редакции экзаменационных вопросов два основных раздела: по типам маломерных судов и районам плавания. Так, часть вопросов затрагивает знания по моторным и парусным судам, гидроциклам и судам особой конструкции. Другой раздел содержит теорию по внутренним водам и водным путям страны, а также внутренним морским водам и территориальному морю Российской Федерации. Проверка теоретических знаний заявителя проводится по экзаменационным вопросам, рандомно сформированным автоматизированной системой.</w:t>
      </w:r>
    </w:p>
    <w:p>
      <w:pPr>
        <w:pStyle w:val="BodyText"/>
      </w:pPr>
      <w:r>
        <w:t xml:space="preserve">Сдавать теорию по новому опроснику кандидаты начнут с 10 июня этого года. Есть время подготовиться к экзаменационным испытаниям. Новые экзаменационные вопросы размещены в информационно-телекоммуникационной сети «Интернет»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МЧС России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http://mozhaisky.mos.ru/presscenter/news-on-main/detail/12373510.html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-on-main/detail/12373510.html" TargetMode="External" /><Relationship Type="http://schemas.openxmlformats.org/officeDocument/2006/relationships/hyperlink" Id="rId20" Target="https://mchs.gov.ru/deyatelnost/attestaciya-i-akkreditaciya/attestaciya-sudovoditele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-on-main/detail/12373510.html" TargetMode="External" /><Relationship Type="http://schemas.openxmlformats.org/officeDocument/2006/relationships/hyperlink" Id="rId20" Target="https://mchs.gov.ru/deyatelnost/attestaciya-i-akkreditaciya/attestaciya-sudovoditele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2024-07-14T23:00:23Z</dcterms:created>
  <dcterms:modified xsi:type="dcterms:W3CDTF">2024-07-14T23:00:23Z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