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86ab82bbfb12fb55aba71ac880dbeaad63a26"/>
    <w:p>
      <w:pPr>
        <w:pStyle w:val="Heading3"/>
      </w:pPr>
      <w:r>
        <w:t xml:space="preserve">Александр Куренков дал старт Всероссийскому командно-штабному учению по паводкам и пожарам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5-6 марта проводится Всероссийское командно-штабное учение (КШУ) по безаварийному пропуску весеннего половодья, а также защите населенных пунктов и объектов экономики от ландшафтных пожаров. КШУ проходит под личным контролем главы МЧС России Александра Куренкова.</w:t>
      </w:r>
    </w:p>
    <w:p>
      <w:pPr>
        <w:pStyle w:val="BodyText"/>
      </w:pPr>
      <w:r>
        <w:t xml:space="preserve">Крупномасштабное учение пройдет в два этапа во всех регионах России. Органы управления, силы и средства Единой государственной системы предупреждения и ликвидации чрезвычайных ситуаций (РСЧС) отработают вопросы взаимодействия и реагирования на возможные ЧС в паводкоопасный и пожароопасный периоды, на практике отработают действия по ликвидации последствий прохождения весеннего половодья и тушению природных пожаров.</w:t>
      </w:r>
    </w:p>
    <w:p>
      <w:pPr>
        <w:pStyle w:val="BodyText"/>
      </w:pPr>
      <w:r>
        <w:rPr>
          <w:iCs/>
          <w:i/>
        </w:rPr>
        <w:t xml:space="preserve">«На сегодняшний день в ряде регионов уже происходит подтопление населенных пунктов и объектов транспортной инфраструктуры, а также фиксируются очаги возгораний. Здесь надлежит выполнять задачи исходя из фактической обстановки»,</w:t>
      </w:r>
      <w:r>
        <w:t xml:space="preserve"> </w:t>
      </w:r>
      <w:r>
        <w:t xml:space="preserve">- сказал Министр Александр Куренков.</w:t>
      </w:r>
    </w:p>
    <w:p>
      <w:pPr>
        <w:pStyle w:val="BodyText"/>
      </w:pPr>
      <w:r>
        <w:t xml:space="preserve">Он подчеркнул, что в ходе учения особое внимание необходимо уделить применению современных информационных технологий, отработке вопросов информирования населения и жизнеобеспечения пострадавших граждан, а также проверке актуальности планирующих документов и эффективному применению авиации.</w:t>
      </w:r>
    </w:p>
    <w:p>
      <w:pPr>
        <w:pStyle w:val="BodyText"/>
      </w:pPr>
      <w:r>
        <w:t xml:space="preserve">По замыслу учения, в районы условных ЧС выдвинуты подвижные пункты управления и оперативные группы главных управлений МЧС России, силы пожарно-спасательных и аварийно-спасательных подразделений. В ходе учения планируется широкое применение аэромобильных группировок, инженерной и специальной техники, воздушных судов МЧС России, в том числе беспилотных летательных аппаратов.</w:t>
      </w:r>
    </w:p>
    <w:p>
      <w:pPr>
        <w:pStyle w:val="BodyText"/>
      </w:pPr>
      <w:r>
        <w:t xml:space="preserve">Во время отработки практических действий по ликвидации последствий ЧС будут использованы построенные ортофотопланы паводкоопасных участков, а также модели обстановки, полученные с использованием системы космического мониторинга.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http://mozhaisky.mos.ru/presscenter/news-on-main/detail/12212005.html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12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12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2025-07-30T10:17:00Z</dcterms:created>
  <dcterms:modified xsi:type="dcterms:W3CDTF">2025-07-30T10:17:00Z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