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ede5c4f6893ae8cfc298e2122c3669bc58d1a"/>
    <w:p>
      <w:pPr>
        <w:pStyle w:val="Heading3"/>
      </w:pPr>
      <w:r>
        <w:t xml:space="preserve">В почтовое обращение вышли марки МЧС России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rPr>
          <w:bCs/>
          <w:b/>
        </w:rPr>
        <w:t xml:space="preserve">В преддверии Дня спасателя Российской Федерации в почтовое обращение выпущена серия из четырех марок, посвященных подразделениям МЧС России. На них изображены эпизоды проведения поисково-спасательных работ, спасения на пожаре и на воде. В МЧС России трудятся высококлассные специалисты. Пожарные, спасатели, пиротехники, летчики, водолазы,кинологи и многие другие специалисты ежемесячно выполняют задачи по тушению пожаров, ликвидации ЧС, поиску и обезвреживанию взрывоопасных предметов, выезжают на ДТП, спасают при наводнениях и других бедствиях.</w:t>
      </w:r>
    </w:p>
    <w:p>
      <w:pPr>
        <w:pStyle w:val="BodyText"/>
      </w:pPr>
      <w:r>
        <w:t xml:space="preserve">Дополнительно к выпуску почтовых марок изданы конверты первого дня и изготовлены штемпеля специального гашения для Москвы, Санкт-Петербурга и Рязани, а также картмаксимумы.</w:t>
      </w:r>
    </w:p>
    <w:p>
      <w:pPr>
        <w:pStyle w:val="BodyText"/>
      </w:pPr>
      <w:r>
        <w:t xml:space="preserve">Символично, что марки для обращения в Северной столице тиражом 72000 экземпляров каждого вида введены Почтой России в год 220-летия пожарной охраны Санкт-Петербурга. Марки, погашенные в день их выпуска, становятся уникальными и представляют особую ценность для филателистов.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http://mozhaisky.mos.ru/presscenter/news-on-main/detail/12045194.html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45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45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2024-02-17T06:03:56Z</dcterms:created>
  <dcterms:modified xsi:type="dcterms:W3CDTF">2024-02-17T06:03:56Z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